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74" w:after="0"/>
        <w:ind w:right="-1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RESOLUÇÃO</w:t>
      </w:r>
      <w:r>
        <w:rPr>
          <w:rFonts w:eastAsia="Arial" w:cs="Arial" w:ascii="Arial" w:hAnsi="Arial"/>
          <w:b/>
          <w:spacing w:val="12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Nº 1,</w:t>
      </w:r>
      <w:r>
        <w:rPr>
          <w:rFonts w:eastAsia="Arial" w:cs="Arial" w:ascii="Arial" w:hAnsi="Arial"/>
          <w:b/>
          <w:spacing w:val="11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DE</w:t>
      </w:r>
      <w:r>
        <w:rPr>
          <w:rFonts w:eastAsia="Arial" w:cs="Arial" w:ascii="Arial" w:hAnsi="Arial"/>
          <w:b/>
          <w:spacing w:val="9"/>
          <w:sz w:val="24"/>
          <w:szCs w:val="24"/>
        </w:rPr>
        <w:t xml:space="preserve"> 15</w:t>
      </w:r>
      <w:r>
        <w:rPr>
          <w:rFonts w:eastAsia="Arial" w:cs="Arial" w:ascii="Arial" w:hAnsi="Arial"/>
          <w:b/>
          <w:spacing w:val="12"/>
          <w:sz w:val="24"/>
          <w:szCs w:val="24"/>
        </w:rPr>
        <w:t xml:space="preserve"> DE</w:t>
      </w:r>
      <w:r>
        <w:rPr>
          <w:rFonts w:eastAsia="Arial" w:cs="Arial" w:ascii="Arial" w:hAnsi="Arial"/>
          <w:b/>
          <w:spacing w:val="11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DEZEMBRO</w:t>
      </w:r>
      <w:r>
        <w:rPr>
          <w:rFonts w:eastAsia="Arial" w:cs="Arial" w:ascii="Arial" w:hAnsi="Arial"/>
          <w:b/>
          <w:spacing w:val="12"/>
          <w:sz w:val="24"/>
          <w:szCs w:val="24"/>
        </w:rPr>
        <w:t xml:space="preserve"> D</w:t>
      </w:r>
      <w:r>
        <w:rPr>
          <w:rFonts w:eastAsia="Arial" w:cs="Arial" w:ascii="Arial" w:hAnsi="Arial"/>
          <w:b/>
          <w:sz w:val="24"/>
          <w:szCs w:val="24"/>
        </w:rPr>
        <w:t>E</w:t>
      </w:r>
      <w:r>
        <w:rPr>
          <w:rFonts w:eastAsia="Arial" w:cs="Arial" w:ascii="Arial" w:hAnsi="Arial"/>
          <w:b/>
          <w:spacing w:val="9"/>
          <w:sz w:val="24"/>
          <w:szCs w:val="24"/>
        </w:rPr>
        <w:t xml:space="preserve"> 2025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11"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820" w:right="-1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Dispõe</w:t>
      </w:r>
      <w:r>
        <w:rPr>
          <w:rFonts w:eastAsia="Arial" w:cs="Arial" w:ascii="Arial" w:hAnsi="Arial"/>
          <w:b/>
          <w:spacing w:val="14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sobre</w:t>
      </w:r>
      <w:r>
        <w:rPr>
          <w:rFonts w:eastAsia="Arial" w:cs="Arial" w:ascii="Arial" w:hAnsi="Arial"/>
          <w:b/>
          <w:spacing w:val="12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as</w:t>
      </w:r>
      <w:r>
        <w:rPr>
          <w:rFonts w:eastAsia="Arial" w:cs="Arial" w:ascii="Arial" w:hAnsi="Arial"/>
          <w:b/>
          <w:spacing w:val="14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Instruções</w:t>
      </w:r>
      <w:r>
        <w:rPr>
          <w:rFonts w:eastAsia="Arial" w:cs="Arial" w:ascii="Arial" w:hAnsi="Arial"/>
          <w:b/>
          <w:spacing w:val="12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e</w:t>
      </w:r>
      <w:r>
        <w:rPr>
          <w:rFonts w:eastAsia="Arial" w:cs="Arial" w:ascii="Arial" w:hAnsi="Arial"/>
          <w:b/>
          <w:spacing w:val="14"/>
          <w:sz w:val="24"/>
          <w:szCs w:val="24"/>
        </w:rPr>
        <w:t xml:space="preserve"> N</w:t>
      </w:r>
      <w:r>
        <w:rPr>
          <w:rFonts w:eastAsia="Arial" w:cs="Arial" w:ascii="Arial" w:hAnsi="Arial"/>
          <w:b/>
          <w:sz w:val="24"/>
          <w:szCs w:val="24"/>
        </w:rPr>
        <w:t>ormatizações</w:t>
      </w:r>
      <w:r>
        <w:rPr>
          <w:rFonts w:eastAsia="Arial" w:cs="Arial" w:ascii="Arial" w:hAnsi="Arial"/>
          <w:b/>
          <w:spacing w:val="12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para</w:t>
      </w:r>
      <w:r>
        <w:rPr>
          <w:rFonts w:eastAsia="Arial" w:cs="Arial" w:ascii="Arial" w:hAnsi="Arial"/>
          <w:b/>
          <w:spacing w:val="14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as Eleições</w:t>
      </w:r>
      <w:r>
        <w:rPr>
          <w:rFonts w:eastAsia="Arial" w:cs="Arial" w:ascii="Arial" w:hAnsi="Arial"/>
          <w:b/>
          <w:spacing w:val="5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Gerais</w:t>
      </w:r>
      <w:r>
        <w:rPr>
          <w:rFonts w:eastAsia="Arial" w:cs="Arial" w:ascii="Arial" w:hAnsi="Arial"/>
          <w:b/>
          <w:spacing w:val="5"/>
          <w:sz w:val="24"/>
          <w:szCs w:val="24"/>
        </w:rPr>
        <w:t xml:space="preserve"> a serem realizadas no período compreendido entre os dias 9 e 11 de fevereiro de 2025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A </w:t>
      </w:r>
      <w:r>
        <w:rPr>
          <w:rFonts w:eastAsia="Times New Roman" w:cs="Arial" w:ascii="Arial" w:hAnsi="Arial"/>
          <w:b/>
          <w:bCs/>
          <w:sz w:val="24"/>
          <w:szCs w:val="24"/>
        </w:rPr>
        <w:t>Comissão Eleitoral Nacional do SindMPU (CEN)</w:t>
      </w:r>
      <w:r>
        <w:rPr>
          <w:rFonts w:eastAsia="Times New Roman" w:cs="Arial" w:ascii="Arial" w:hAnsi="Arial"/>
          <w:sz w:val="24"/>
          <w:szCs w:val="24"/>
        </w:rPr>
        <w:t>, no uso das atribuições que lhe conferem o art. 82 do Estatuto e o art. 19 do Regulamento do Processo Eleitoral, de 4 de agosto de 2018, resolve expedir a seguinte resolução: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CONSIDERANDO</w:t>
      </w:r>
      <w:r>
        <w:rPr>
          <w:rFonts w:eastAsia="Times New Roman" w:cs="Arial" w:ascii="Arial" w:hAnsi="Arial"/>
          <w:sz w:val="24"/>
          <w:szCs w:val="24"/>
        </w:rPr>
        <w:t xml:space="preserve"> a necessidade de estabelecer normas complementares visando ordenar de forma satisfatória o processo eletivo, para que a categoria representada pelo sindicato reflita a pluralidade existente na sociedade;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CONSIDERANDO</w:t>
      </w:r>
      <w:r>
        <w:rPr>
          <w:rFonts w:eastAsia="Times New Roman" w:cs="Arial" w:ascii="Arial" w:hAnsi="Arial"/>
          <w:sz w:val="24"/>
          <w:szCs w:val="24"/>
        </w:rPr>
        <w:t xml:space="preserve"> a necessidade de adequar os procedimentos às normas previstas no estatuto, para a perfeita realização do pleito eleitoral para o biênio 2026/2028;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CONSIDERANDO</w:t>
      </w:r>
      <w:r>
        <w:rPr>
          <w:rFonts w:eastAsia="Times New Roman" w:cs="Arial" w:ascii="Arial" w:hAnsi="Arial"/>
          <w:sz w:val="24"/>
          <w:szCs w:val="24"/>
        </w:rPr>
        <w:t xml:space="preserve"> a necessidade de conduzir os trabalhos de maneira transparente e em conformidade com os ditames legais e éticos;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Fixar normas complementares concernentes aos artigos 2º, 18, 19 e 20 do Regulamento do Processo Eleitoral do SindMPU, referente às eleições.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Art. 1º</w:t>
      </w:r>
      <w:r>
        <w:rPr>
          <w:rFonts w:eastAsia="Times New Roman" w:cs="Arial" w:ascii="Arial" w:hAnsi="Arial"/>
          <w:sz w:val="24"/>
          <w:szCs w:val="24"/>
        </w:rPr>
        <w:t xml:space="preserve"> </w:t>
      </w:r>
      <w:r>
        <w:rPr>
          <w:rFonts w:eastAsia="Times New Roman" w:cs="Arial" w:ascii="Arial" w:hAnsi="Arial"/>
          <w:b w:val="false"/>
          <w:bCs w:val="false"/>
          <w:sz w:val="24"/>
          <w:szCs w:val="24"/>
        </w:rPr>
        <w:t xml:space="preserve">A Diretoria Executiva Colegiada do SindMPU fornecerá à Comissão Eleitoral Nacional a listagem dos filiados aptos a votar impreterivelmente no dia 9 de janeiro de 2026. A lista deverá incluir o nome completo de todos os filiados, além dos seguintes dados de identificação:"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</w:rPr>
        <w:t>I – No</w:t>
      </w:r>
      <w:r>
        <w:rPr>
          <w:rFonts w:eastAsia="Times New Roman" w:cs="Arial" w:ascii="Arial" w:hAnsi="Arial"/>
          <w:sz w:val="24"/>
          <w:szCs w:val="24"/>
        </w:rPr>
        <w:t xml:space="preserve">me completo dos filiados e endereços de e-mail institucionais e particulares dos filiados que estejam em situação ativa, constantes no banco de dados fornecido pelo SindMPU, separados por Ramo do MPU, Unidade Seccional e Situação (Ativa ou Aposentado).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§ 1º</w:t>
      </w:r>
      <w:r>
        <w:rPr>
          <w:rFonts w:eastAsia="Times New Roman" w:cs="Arial" w:ascii="Arial" w:hAnsi="Arial"/>
          <w:sz w:val="24"/>
          <w:szCs w:val="24"/>
        </w:rPr>
        <w:t xml:space="preserve"> A CEN consigna que tais informações serão utilizadas apenas para a campanha eleitoral, sendo vedada a sua divulgação ou comercialização a terceiros não vinculados ao pleito.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§ 2º</w:t>
      </w:r>
      <w:r>
        <w:rPr>
          <w:rFonts w:eastAsia="Times New Roman" w:cs="Arial" w:ascii="Arial" w:hAnsi="Arial"/>
          <w:sz w:val="24"/>
          <w:szCs w:val="24"/>
        </w:rPr>
        <w:t xml:space="preserve"> A veracidade das informações é de inteira responsabilidade da Diretoria Executiva Nacional do SindMPU.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§ 3º</w:t>
      </w:r>
      <w:r>
        <w:rPr>
          <w:rFonts w:eastAsia="Times New Roman" w:cs="Arial" w:ascii="Arial" w:hAnsi="Arial"/>
          <w:sz w:val="24"/>
          <w:szCs w:val="24"/>
        </w:rPr>
        <w:t xml:space="preserve"> A lista de que trata este artigo deverá ser divulgada na </w:t>
      </w:r>
      <w:r>
        <w:rPr>
          <w:rFonts w:eastAsia="Times New Roman" w:cs="Arial" w:ascii="Arial" w:hAnsi="Arial"/>
          <w:b/>
          <w:sz w:val="24"/>
          <w:szCs w:val="24"/>
        </w:rPr>
        <w:t>área restrita</w:t>
      </w:r>
      <w:r>
        <w:rPr>
          <w:rFonts w:eastAsia="Times New Roman" w:cs="Arial" w:ascii="Arial" w:hAnsi="Arial"/>
          <w:sz w:val="24"/>
          <w:szCs w:val="24"/>
        </w:rPr>
        <w:t xml:space="preserve"> do site do SindMPU, contendo </w:t>
      </w:r>
      <w:r>
        <w:rPr>
          <w:rFonts w:eastAsia="Times New Roman" w:cs="Arial" w:ascii="Arial" w:hAnsi="Arial"/>
          <w:b/>
          <w:sz w:val="24"/>
          <w:szCs w:val="24"/>
        </w:rPr>
        <w:t>apenas os nomes dos filiados aptos a votar.</w:t>
      </w:r>
      <w:r>
        <w:rPr>
          <w:rFonts w:eastAsia="Times New Roman"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Art. 3º</w:t>
      </w:r>
      <w:r>
        <w:rPr>
          <w:rFonts w:eastAsia="Times New Roman" w:cs="Arial" w:ascii="Arial" w:hAnsi="Arial"/>
          <w:sz w:val="24"/>
          <w:szCs w:val="24"/>
        </w:rPr>
        <w:t xml:space="preserve"> Para efeito do disposto no § 5º do artigo 19 do Regulamento Eleitoral, as chapas concorrentes podem comparecer às reuniões da CEN, como ouvintes, para proceder com o acompanhamento das atividades do colegiado eleitoral do sindicato, correndo às expensas dos interessados as respectivas despesas.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Parágrafo Único.</w:t>
      </w:r>
      <w:r>
        <w:rPr>
          <w:rFonts w:eastAsia="Times New Roman" w:cs="Arial" w:ascii="Arial" w:hAnsi="Arial"/>
          <w:sz w:val="24"/>
          <w:szCs w:val="24"/>
        </w:rPr>
        <w:t xml:space="preserve"> As reuniões da CEN, a partir desta data, serão noticiadas através de comunicado prévio no sítio eletrônico da entidade.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Art. 4º</w:t>
      </w:r>
      <w:r>
        <w:rPr>
          <w:rFonts w:eastAsia="Times New Roman" w:cs="Arial" w:ascii="Arial" w:hAnsi="Arial"/>
          <w:sz w:val="24"/>
          <w:szCs w:val="24"/>
        </w:rPr>
        <w:t xml:space="preserve"> É permitido aos representantes das chapas e candidatos registrados, a partir de </w:t>
      </w:r>
      <w:r>
        <w:rPr>
          <w:rFonts w:eastAsia="Times New Roman" w:cs="Arial" w:ascii="Arial" w:hAnsi="Arial"/>
          <w:b/>
          <w:bCs/>
          <w:sz w:val="24"/>
          <w:szCs w:val="24"/>
        </w:rPr>
        <w:t>31 de dezembro de 2025</w:t>
      </w:r>
      <w:r>
        <w:rPr>
          <w:rFonts w:eastAsia="Times New Roman" w:cs="Arial" w:ascii="Arial" w:hAnsi="Arial"/>
          <w:sz w:val="24"/>
          <w:szCs w:val="24"/>
        </w:rPr>
        <w:t>, promoverem campanhas eleitorais em locais públicos, privados e na internet, por meio de sites, e-mails, blogs, redes sociais (como Twitter/X, Facebook, Instagram), telefones e WhatsApp, inclusive notícias pagas.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§ 1º</w:t>
      </w:r>
      <w:r>
        <w:rPr>
          <w:rFonts w:eastAsia="Times New Roman" w:cs="Arial" w:ascii="Arial" w:hAnsi="Arial"/>
          <w:sz w:val="24"/>
          <w:szCs w:val="24"/>
        </w:rPr>
        <w:t xml:space="preserve"> </w:t>
      </w:r>
      <w:r>
        <w:rPr>
          <w:rFonts w:eastAsia="Times New Roman" w:cs="Arial" w:ascii="Arial" w:hAnsi="Arial"/>
          <w:b w:val="false"/>
          <w:bCs w:val="false"/>
          <w:sz w:val="24"/>
          <w:szCs w:val="24"/>
        </w:rPr>
        <w:t>Todo o material de campanha deverá ser definido e remetido, em mídia digitalizada, à Comissão Eleitoral Nacional (CEN) por e-mail, com 48 (quarenta e oito) horas de antecedência de sua publicação ou produção.</w:t>
      </w:r>
      <w:r>
        <w:rPr>
          <w:rFonts w:eastAsia="Times New Roman" w:cs="Arial" w:ascii="Arial" w:hAnsi="Arial"/>
          <w:b w:val="false"/>
          <w:bCs w:val="false"/>
          <w:color w:val="EE000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 xml:space="preserve">Após o envio, fica proibida qualquer alteração no material, com exceção de </w:t>
      </w:r>
      <w:r>
        <w:rPr>
          <w:rFonts w:ascii="Arial" w:hAnsi="Arial"/>
          <w:b w:val="false"/>
          <w:bCs w:val="false"/>
          <w:i/>
          <w:sz w:val="24"/>
          <w:szCs w:val="24"/>
        </w:rPr>
        <w:t>stories</w:t>
      </w:r>
      <w:r>
        <w:rPr>
          <w:rFonts w:ascii="Arial" w:hAnsi="Arial"/>
          <w:b w:val="false"/>
          <w:bCs w:val="false"/>
          <w:sz w:val="24"/>
          <w:szCs w:val="24"/>
        </w:rPr>
        <w:t xml:space="preserve"> ou mídias de produção "ao vivo" (</w:t>
      </w:r>
      <w:r>
        <w:rPr>
          <w:rFonts w:ascii="Arial" w:hAnsi="Arial"/>
          <w:b w:val="false"/>
          <w:bCs w:val="false"/>
          <w:i/>
          <w:sz w:val="24"/>
          <w:szCs w:val="24"/>
        </w:rPr>
        <w:t>lives</w:t>
      </w:r>
      <w:r>
        <w:rPr>
          <w:rFonts w:ascii="Arial" w:hAnsi="Arial"/>
          <w:b w:val="false"/>
          <w:bCs w:val="false"/>
          <w:sz w:val="24"/>
          <w:szCs w:val="24"/>
        </w:rPr>
        <w:t>).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</w:rPr>
        <w:t>§ 2º</w:t>
      </w:r>
      <w:r>
        <w:rPr>
          <w:rFonts w:eastAsia="Times New Roman" w:cs="Arial" w:ascii="Arial" w:hAnsi="Arial"/>
          <w:sz w:val="24"/>
          <w:szCs w:val="24"/>
        </w:rPr>
        <w:t xml:space="preserve"> </w:t>
      </w:r>
      <w:r>
        <w:rPr>
          <w:rFonts w:eastAsia="Times New Roman" w:cs="Arial" w:ascii="Arial" w:hAnsi="Arial"/>
          <w:b w:val="false"/>
          <w:bCs w:val="false"/>
          <w:sz w:val="24"/>
          <w:szCs w:val="24"/>
        </w:rPr>
        <w:t>Toda publicação deve identificar seu responsável. A identificação é obrigatória e deve conter: n</w:t>
      </w:r>
      <w:r>
        <w:rPr>
          <w:rFonts w:ascii="Arial" w:hAnsi="Arial"/>
          <w:b w:val="false"/>
          <w:bCs w:val="false"/>
          <w:sz w:val="24"/>
          <w:szCs w:val="24"/>
        </w:rPr>
        <w:t>ome e CPF do responsável e nome da Chapa.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</w:rPr>
        <w:t xml:space="preserve">§ 3º Os representantes das chapas e os candidatos registrados devem comunicar previamente à CEN o endereço virtual e a denominação de todos os sites a serem utilizados na propaganda eleitoral.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</w:rPr>
        <w:t xml:space="preserve">§ 5º </w:t>
      </w:r>
      <w:r>
        <w:rPr>
          <w:rFonts w:eastAsia="Times New Roman" w:cs="Arial" w:ascii="Arial" w:hAnsi="Arial"/>
          <w:sz w:val="24"/>
          <w:szCs w:val="24"/>
        </w:rPr>
        <w:t>Cabe direito de resposta quando, na publicação, houver ofensas ou menção à chapa, candidato ou filiado, mediante provocação do interessado perante a CEN. A resposta deverá ser publicada e paga pelo responsável pela ofensa, no mesmo espaço utilizado para a divulgação original, ou outro que a CEN entender cabível.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§ 6º</w:t>
      </w:r>
      <w:r>
        <w:rPr>
          <w:rFonts w:eastAsia="Times New Roman" w:cs="Arial" w:ascii="Arial" w:hAnsi="Arial"/>
          <w:sz w:val="24"/>
          <w:szCs w:val="24"/>
        </w:rPr>
        <w:t xml:space="preserve"> O direito de resposta poderá ainda ser publicado e permanecer por até 07 (sete) dias no site do SindMPU, no espaço público destinado às eleições da entidade.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§ 7º</w:t>
      </w:r>
      <w:r>
        <w:rPr>
          <w:rFonts w:eastAsia="Times New Roman" w:cs="Arial" w:ascii="Arial" w:hAnsi="Arial"/>
          <w:sz w:val="24"/>
          <w:szCs w:val="24"/>
        </w:rPr>
        <w:t xml:space="preserve"> A CEN divulgará seus atos no site do SindMPU, no espaço destinado às eleições da entidade.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§ 8º</w:t>
      </w:r>
      <w:r>
        <w:rPr>
          <w:rFonts w:eastAsia="Times New Roman" w:cs="Arial" w:ascii="Arial" w:hAnsi="Arial"/>
          <w:sz w:val="24"/>
          <w:szCs w:val="24"/>
        </w:rPr>
        <w:t xml:space="preserve"> É vedado aos funcionários e às assessorias das áreas de comunicação social e jurídica do SindMPU prestar quaisquer serviços ou consultorias a qualquer das chapas ou candidatos, ainda que a Diretoria ordene, salvo quando solicitado pela CEN. Estende-se essa vedação para aquelas pessoas que tenham mantido qualquer tipo de vínculo contratual com o SindMPU nos últimos 3 (três) meses.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§ 9º</w:t>
      </w:r>
      <w:r>
        <w:rPr>
          <w:rFonts w:eastAsia="Times New Roman" w:cs="Arial" w:ascii="Arial" w:hAnsi="Arial"/>
          <w:sz w:val="24"/>
          <w:szCs w:val="24"/>
        </w:rPr>
        <w:t xml:space="preserve"> Na hipótese de descumprimento do que trata este artigo, serão adotadas providências para saneamento da irregularidade. Observada a gravidade do ato, poderá a CEN adotar toda e qualquer medida necessária ao saneamento do problema gerado, inclusive com a proposição de abertura de processo disciplinar contra o filiado.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§ 10 </w:t>
      </w:r>
      <w:r>
        <w:rPr>
          <w:rFonts w:eastAsia="Times New Roman" w:cs="Arial" w:ascii="Arial" w:hAnsi="Arial"/>
          <w:sz w:val="24"/>
          <w:szCs w:val="24"/>
        </w:rPr>
        <w:t xml:space="preserve">O prazo final para as propagandas dos candidatos/chapas será o dia </w:t>
      </w:r>
      <w:r>
        <w:rPr>
          <w:rFonts w:eastAsia="Times New Roman" w:cs="Arial" w:ascii="Arial" w:hAnsi="Arial"/>
          <w:b/>
          <w:bCs/>
          <w:sz w:val="24"/>
          <w:szCs w:val="24"/>
        </w:rPr>
        <w:t>8 de fevereiro</w:t>
      </w:r>
      <w:r>
        <w:rPr>
          <w:rFonts w:eastAsia="Times New Roman" w:cs="Arial" w:ascii="Arial" w:hAnsi="Arial"/>
          <w:sz w:val="24"/>
          <w:szCs w:val="24"/>
        </w:rPr>
        <w:t xml:space="preserve"> de 2026.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§ 11</w:t>
      </w:r>
      <w:r>
        <w:rPr>
          <w:rFonts w:eastAsia="Times New Roman" w:cs="Arial" w:ascii="Arial" w:hAnsi="Arial"/>
          <w:sz w:val="24"/>
          <w:szCs w:val="24"/>
        </w:rPr>
        <w:t xml:space="preserve"> Fica disponibilizado o e-mail oficial da CEN (</w:t>
      </w:r>
      <w:r>
        <w:rPr>
          <w:rFonts w:eastAsia="Times New Roman" w:cs="Arial" w:ascii="Arial" w:hAnsi="Arial"/>
          <w:b/>
          <w:bCs/>
          <w:sz w:val="24"/>
          <w:szCs w:val="24"/>
        </w:rPr>
        <w:t>cen2025@sindmpu.org.br</w:t>
      </w:r>
      <w:r>
        <w:rPr>
          <w:rFonts w:eastAsia="Times New Roman" w:cs="Arial" w:ascii="Arial" w:hAnsi="Arial"/>
          <w:sz w:val="24"/>
          <w:szCs w:val="24"/>
        </w:rPr>
        <w:t>) para receber informações ou denúncias sobre o processo eleitoral, que devem ser devidamente identificadas e fundamentadas.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§ 12 O prazo final para o recadastramento dos filiados no sistema do SindMPU encerra-se às 23h59 do dia 1º de fevereiro de 2026, com o bloqueio definitivo do sistema sendo realizado no dia 2 de fevereiro de 2026.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Art. 5º</w:t>
      </w:r>
      <w:r>
        <w:rPr>
          <w:rFonts w:eastAsia="Times New Roman" w:cs="Arial" w:ascii="Arial" w:hAnsi="Arial"/>
          <w:sz w:val="24"/>
          <w:szCs w:val="24"/>
        </w:rPr>
        <w:t xml:space="preserve"> Os casos omissos serão solucionados pela CEN, em ato fundamentado.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Art. 6º</w:t>
      </w:r>
      <w:r>
        <w:rPr>
          <w:rFonts w:eastAsia="Times New Roman" w:cs="Arial" w:ascii="Arial" w:hAnsi="Arial"/>
          <w:sz w:val="24"/>
          <w:szCs w:val="24"/>
        </w:rPr>
        <w:t xml:space="preserve"> Esta Resolução entra em vigor na data de sua publicação no site do SindMPU.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Brasília, 15 de dezembro de 2026.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Comissão Eleitoral Nacional do SindMPU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i/>
          <w:iCs/>
          <w:sz w:val="24"/>
          <w:szCs w:val="24"/>
        </w:rPr>
        <w:t>Com fulcro no §1º, do Art. 84 do Estatuto, decisão formalizada às 11h.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1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1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1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1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TERMO DE COMPROMISSO, CONFIDENCIALIDADE E SIGILO DE DADOS</w:t>
      </w:r>
    </w:p>
    <w:p>
      <w:pPr>
        <w:pStyle w:val="Normal"/>
        <w:spacing w:lineRule="auto" w:line="240" w:beforeAutospacing="1" w:afterAutospacing="1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(Processo Eleitoral SindMPU – Biênio 2026/2028)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Pelo presente instrumento, a </w:t>
      </w:r>
      <w:r>
        <w:rPr>
          <w:rFonts w:eastAsia="Times New Roman" w:cs="Arial" w:ascii="Arial" w:hAnsi="Arial"/>
          <w:b/>
          <w:bCs/>
          <w:sz w:val="24"/>
          <w:szCs w:val="24"/>
        </w:rPr>
        <w:t>CHAPA [NÚMERO/NOME]</w:t>
      </w:r>
      <w:r>
        <w:rPr>
          <w:rFonts w:eastAsia="Times New Roman" w:cs="Arial" w:ascii="Arial" w:hAnsi="Arial"/>
          <w:sz w:val="24"/>
          <w:szCs w:val="24"/>
        </w:rPr>
        <w:t xml:space="preserve">, neste ato representada por seu(sua) candidato(a) ou representante legal abaixo assinado(a), doravante denominada </w:t>
      </w:r>
      <w:r>
        <w:rPr>
          <w:rFonts w:eastAsia="Times New Roman" w:cs="Arial" w:ascii="Arial" w:hAnsi="Arial"/>
          <w:b/>
          <w:bCs/>
          <w:sz w:val="24"/>
          <w:szCs w:val="24"/>
        </w:rPr>
        <w:t>COMPROMISSÁRIA</w:t>
      </w:r>
      <w:r>
        <w:rPr>
          <w:rFonts w:eastAsia="Times New Roman" w:cs="Arial" w:ascii="Arial" w:hAnsi="Arial"/>
          <w:sz w:val="24"/>
          <w:szCs w:val="24"/>
        </w:rPr>
        <w:t>, firma perante a Comissão Eleitoral Nacional (CEN) do SindMPU o presente Termo de Compromisso, regido pelas seguintes cláusulas e condições: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CLÁUSULA PRIMEIRA – DO OBJETO</w:t>
      </w:r>
      <w:r>
        <w:rPr>
          <w:rFonts w:eastAsia="Times New Roman" w:cs="Arial" w:ascii="Arial" w:hAnsi="Arial"/>
          <w:sz w:val="24"/>
          <w:szCs w:val="24"/>
        </w:rPr>
        <w:t xml:space="preserve"> O presente termo tem por objeto a salvaguarda, o sigilo e a confidencialidade da </w:t>
      </w:r>
      <w:r>
        <w:rPr>
          <w:rFonts w:eastAsia="Times New Roman" w:cs="Arial" w:ascii="Arial" w:hAnsi="Arial"/>
          <w:b/>
          <w:bCs/>
          <w:sz w:val="24"/>
          <w:szCs w:val="24"/>
        </w:rPr>
        <w:t>LISTAGEM DE FILIADOS</w:t>
      </w:r>
      <w:r>
        <w:rPr>
          <w:rFonts w:eastAsia="Times New Roman" w:cs="Arial" w:ascii="Arial" w:hAnsi="Arial"/>
          <w:sz w:val="24"/>
          <w:szCs w:val="24"/>
        </w:rPr>
        <w:t xml:space="preserve"> aptos ao voto, fornecida pelo SindMPU à COMPROMISSÁRIA, contendo os seguintes dados pessoais: nome completo, telefone, e-mail, Ramo do MPU, Unidade Seccional e Situação Funcional (Ativo ou Aposentado).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CLÁUSULA SEGUNDA – DA CONFIDENCIALIDADE E USO</w:t>
      </w:r>
      <w:r>
        <w:rPr>
          <w:rFonts w:eastAsia="Times New Roman" w:cs="Arial" w:ascii="Arial" w:hAnsi="Arial"/>
          <w:sz w:val="24"/>
          <w:szCs w:val="24"/>
        </w:rPr>
        <w:t xml:space="preserve"> A COMPROMISSÁRIA reconhece que a lista supracitada contém dados pessoais protegidos por lei e de caráter </w:t>
      </w:r>
      <w:r>
        <w:rPr>
          <w:rFonts w:eastAsia="Times New Roman" w:cs="Arial" w:ascii="Arial" w:hAnsi="Arial"/>
          <w:b/>
          <w:bCs/>
          <w:sz w:val="24"/>
          <w:szCs w:val="24"/>
        </w:rPr>
        <w:t>CONFIDENCIAL E SIGILOSO</w:t>
      </w:r>
      <w:r>
        <w:rPr>
          <w:rFonts w:eastAsia="Times New Roman"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§ 1º</w:t>
      </w:r>
      <w:r>
        <w:rPr>
          <w:rFonts w:eastAsia="Times New Roman" w:cs="Arial" w:ascii="Arial" w:hAnsi="Arial"/>
          <w:sz w:val="24"/>
          <w:szCs w:val="24"/>
        </w:rPr>
        <w:t xml:space="preserve"> O acesso aos dados é concedido a título precário e com finalidade exclusiva: a realização de campanha eleitoral para o pleito do SindMPU (biênio 2026/2028).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§ 2º</w:t>
      </w:r>
      <w:r>
        <w:rPr>
          <w:rFonts w:eastAsia="Times New Roman" w:cs="Arial" w:ascii="Arial" w:hAnsi="Arial"/>
          <w:sz w:val="24"/>
          <w:szCs w:val="24"/>
        </w:rPr>
        <w:t xml:space="preserve"> É estritamente vedada a utilização dos dados para proveito próprio estranho à eleição, bem como sua comercialização, reprodução, cessão ou divulgação a terceiros não vinculados diretamente à gestão da campanha da Chapa.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CLÁUSULA TERCEIRA – DAS EXCEÇÕES: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Não configuram quebra de confidencialidade as informações que: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a) Já eram de domínio público antes do recebimento da lista;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b) Vierem a se tornar de domínio público sem que haja violação deste Termo pela COMPROMISSÁRIA;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c) Deixarem de ser tratadas como confidenciais pelo próprio SindMPU, mediante ato formal.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CLÁUSULA QUARTA – DA ENTREGA DOS DADOS E VIGÊNCIA</w:t>
      </w:r>
      <w:r>
        <w:rPr>
          <w:rFonts w:eastAsia="Times New Roman" w:cs="Arial" w:ascii="Arial" w:hAnsi="Arial"/>
          <w:sz w:val="24"/>
          <w:szCs w:val="24"/>
        </w:rPr>
        <w:t xml:space="preserve"> Este termo entra em vigor na data de sua assinatura.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§ 1º</w:t>
      </w:r>
      <w:r>
        <w:rPr>
          <w:rFonts w:eastAsia="Times New Roman" w:cs="Arial" w:ascii="Arial" w:hAnsi="Arial"/>
          <w:sz w:val="24"/>
          <w:szCs w:val="24"/>
        </w:rPr>
        <w:t xml:space="preserve"> A CEN somente encaminhará a listagem dos filiados à CHAPA após o recebimento deste Termo devidamente assinado pelo Representante da Chapa, bem como das declarações individuais de adesão dos demais membros, se houver.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§ 2º</w:t>
      </w:r>
      <w:r>
        <w:rPr>
          <w:rFonts w:eastAsia="Times New Roman" w:cs="Arial" w:ascii="Arial" w:hAnsi="Arial"/>
          <w:sz w:val="24"/>
          <w:szCs w:val="24"/>
        </w:rPr>
        <w:t xml:space="preserve"> A responsabilidade pelo sigilo abarca, inclusive, informações eventualmente antecipadas ou já divulgadas antes da formalização deste instrumento.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CLÁUSULA QUINTA – DA RESPONSABILIDADE E PENALIDADES</w:t>
      </w:r>
      <w:r>
        <w:rPr>
          <w:rFonts w:eastAsia="Times New Roman" w:cs="Arial" w:ascii="Arial" w:hAnsi="Arial"/>
          <w:sz w:val="24"/>
          <w:szCs w:val="24"/>
        </w:rPr>
        <w:t xml:space="preserve"> A COMPROMISSÁRIA declara estar ciente de que a quebra do sigilo, o vazamento de dados ou o uso indevido das informações para fins diversos da campanha eleitoral sujeitará os responsáveis (candidatos e chapa) às sanções administrativas previstas no Estatuto e no Regulamento Eleitoral, sem prejuízo da responsabilização civil e criminal nos termos da </w:t>
      </w:r>
      <w:r>
        <w:rPr>
          <w:rFonts w:eastAsia="Times New Roman" w:cs="Arial" w:ascii="Arial" w:hAnsi="Arial"/>
          <w:b/>
          <w:bCs/>
          <w:sz w:val="24"/>
          <w:szCs w:val="24"/>
        </w:rPr>
        <w:t>Lei Geral de Proteção de Dados (Lei nº 13.709/2018)</w:t>
      </w:r>
      <w:r>
        <w:rPr>
          <w:rFonts w:eastAsia="Times New Roman" w:cs="Arial" w:ascii="Arial" w:hAnsi="Arial"/>
          <w:sz w:val="24"/>
          <w:szCs w:val="24"/>
        </w:rPr>
        <w:t xml:space="preserve"> e do Código Penal. </w:t>
      </w:r>
      <w:r>
        <w:rPr>
          <w:rFonts w:eastAsia="Times New Roman" w:cs="Arial" w:ascii="Arial" w:hAnsi="Arial"/>
          <w:b/>
          <w:bCs/>
          <w:sz w:val="24"/>
          <w:szCs w:val="24"/>
        </w:rPr>
        <w:t>Parágrafo único.</w:t>
      </w:r>
      <w:r>
        <w:rPr>
          <w:rFonts w:eastAsia="Times New Roman" w:cs="Arial" w:ascii="Arial" w:hAnsi="Arial"/>
          <w:sz w:val="24"/>
          <w:szCs w:val="24"/>
        </w:rPr>
        <w:t xml:space="preserve"> O SindMPU adotará todas as medidas cabíveis para buscar a reparação de eventuais danos causados à entidade ou aos seus filiados decorrentes do descumprimento deste termo.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DECLARAÇÃO DE ACEITE E ASSINATURA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Eu, </w:t>
      </w:r>
      <w:r>
        <w:rPr>
          <w:rFonts w:eastAsia="Times New Roman" w:cs="Arial" w:ascii="Arial" w:hAnsi="Arial"/>
          <w:b/>
          <w:bCs/>
          <w:sz w:val="24"/>
          <w:szCs w:val="24"/>
        </w:rPr>
        <w:t>[NOME COMPLETO DO REPRESENTANTE]</w:t>
      </w:r>
      <w:r>
        <w:rPr>
          <w:rFonts w:eastAsia="Times New Roman" w:cs="Arial" w:ascii="Arial" w:hAnsi="Arial"/>
          <w:sz w:val="24"/>
          <w:szCs w:val="24"/>
        </w:rPr>
        <w:t xml:space="preserve">, portador(a) do RG nº </w:t>
      </w:r>
      <w:r>
        <w:rPr>
          <w:rFonts w:eastAsia="Times New Roman" w:cs="Arial" w:ascii="Arial" w:hAnsi="Arial"/>
          <w:b/>
          <w:bCs/>
          <w:sz w:val="24"/>
          <w:szCs w:val="24"/>
        </w:rPr>
        <w:t>[NÚMERO]</w:t>
      </w:r>
      <w:r>
        <w:rPr>
          <w:rFonts w:eastAsia="Times New Roman" w:cs="Arial" w:ascii="Arial" w:hAnsi="Arial"/>
          <w:sz w:val="24"/>
          <w:szCs w:val="24"/>
        </w:rPr>
        <w:t xml:space="preserve"> e inscrito(a) no CPF sob o nº </w:t>
      </w:r>
      <w:r>
        <w:rPr>
          <w:rFonts w:eastAsia="Times New Roman" w:cs="Arial" w:ascii="Arial" w:hAnsi="Arial"/>
          <w:b/>
          <w:bCs/>
          <w:sz w:val="24"/>
          <w:szCs w:val="24"/>
        </w:rPr>
        <w:t>[NÚMERO]</w:t>
      </w:r>
      <w:r>
        <w:rPr>
          <w:rFonts w:eastAsia="Times New Roman" w:cs="Arial" w:ascii="Arial" w:hAnsi="Arial"/>
          <w:sz w:val="24"/>
          <w:szCs w:val="24"/>
        </w:rPr>
        <w:t xml:space="preserve">, na qualidade de </w:t>
      </w:r>
      <w:r>
        <w:rPr>
          <w:rFonts w:eastAsia="Times New Roman" w:cs="Arial" w:ascii="Arial" w:hAnsi="Arial"/>
          <w:b/>
          <w:bCs/>
          <w:sz w:val="24"/>
          <w:szCs w:val="24"/>
        </w:rPr>
        <w:t>REPRESENTANTE DA CHAPA [NÚMERO/NOME]</w:t>
      </w:r>
      <w:r>
        <w:rPr>
          <w:rFonts w:eastAsia="Times New Roman" w:cs="Arial" w:ascii="Arial" w:hAnsi="Arial"/>
          <w:sz w:val="24"/>
          <w:szCs w:val="24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DECLARO</w:t>
      </w:r>
      <w:r>
        <w:rPr>
          <w:rFonts w:eastAsia="Times New Roman" w:cs="Arial" w:ascii="Arial" w:hAnsi="Arial"/>
          <w:sz w:val="24"/>
          <w:szCs w:val="24"/>
        </w:rPr>
        <w:t xml:space="preserve"> ter recebido a listagem contendo dados pessoais dos filiados;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COMPROMETO-ME</w:t>
      </w:r>
      <w:r>
        <w:rPr>
          <w:rFonts w:eastAsia="Times New Roman" w:cs="Arial" w:ascii="Arial" w:hAnsi="Arial"/>
          <w:sz w:val="24"/>
          <w:szCs w:val="24"/>
        </w:rPr>
        <w:t xml:space="preserve"> a não divulgar, ceder ou comercializar tais dados, utilizando-os estritamente para fins de campanha eleitoral;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RESPONSABILIZO-ME</w:t>
      </w:r>
      <w:r>
        <w:rPr>
          <w:rFonts w:eastAsia="Times New Roman" w:cs="Arial" w:ascii="Arial" w:hAnsi="Arial"/>
          <w:sz w:val="24"/>
          <w:szCs w:val="24"/>
        </w:rPr>
        <w:t xml:space="preserve"> solidariamente pela guarda e sigilo das informações, comprometendo-me a orientar todos os integrantes e colaboradores da Chapa quanto ao dever de confidencialidade.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E por ser a expressão da verdade, firmo o presente para que surta seus legais e jurídicos efeitos.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Brasília, _____ de _________________ de 2025.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 wp14:anchorId="2FA98A73">
                <wp:extent cx="5400040" cy="635"/>
                <wp:effectExtent l="0" t="0" r="0" b="0"/>
                <wp:docPr id="1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0.1pt;width:425.15pt;height:0pt;mso-wrap-style:none;v-text-anchor:middle;mso-position-vertical:top" wp14:anchorId="2FA98A73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Assinatura do Representante da Chapa</w:t>
      </w:r>
      <w:r>
        <w:rPr>
          <w:rFonts w:eastAsia="Times New Roman"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Nome Legível: Chapa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both"/>
        <w:rPr>
          <w:rFonts w:ascii="Arial" w:hAnsi="Arial"/>
          <w:sz w:val="18"/>
          <w:szCs w:val="18"/>
          <w:highlight w:val="none"/>
          <w:shd w:fill="auto" w:val="clear"/>
        </w:rPr>
      </w:pPr>
      <w:r>
        <w:rPr>
          <w:rFonts w:eastAsia="Times New Roman" w:ascii="Arial" w:hAnsi="Arial"/>
          <w:b/>
          <w:bCs/>
          <w:sz w:val="18"/>
          <w:szCs w:val="18"/>
          <w:shd w:fill="auto" w:val="clear"/>
        </w:rPr>
        <w:t>Este documento é extremamente importante, pois lida com a LGPD (Lei Geral de Proteção de Dados). Se houver vazamento dessa lista de e-mails e telefones, o Sindicato e a Chapa podem ser processados.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284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t xml:space="preserve">Pág. </w:t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/>
      <w:drawing>
        <wp:inline distT="0" distB="0" distL="0" distR="0">
          <wp:extent cx="2414905" cy="766445"/>
          <wp:effectExtent l="0" t="0" r="0" b="0"/>
          <wp:docPr id="2" name="image1.jpg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14905" cy="76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center" w:pos="4252" w:leader="none"/>
        <w:tab w:val="right" w:pos="8504" w:leader="none"/>
      </w:tabs>
      <w:jc w:val="center"/>
      <w:rPr>
        <w:color w:val="004E9A"/>
        <w:sz w:val="20"/>
        <w:szCs w:val="20"/>
      </w:rPr>
    </w:pPr>
    <w:r>
      <w:rPr>
        <w:color w:val="004E9A"/>
        <w:sz w:val="20"/>
        <w:szCs w:val="20"/>
      </w:rPr>
      <w:t>COMISSÃO ELEITORAL NACIONAL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Heading2">
    <w:name w:val="Heading 2"/>
    <w:basedOn w:val="Normal"/>
    <w:link w:val="Ttulo2Char"/>
    <w:uiPriority w:val="9"/>
    <w:qFormat/>
    <w:rsid w:val="00f2025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f2025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c5dd6"/>
    <w:rPr>
      <w:color w:themeColor="hyperlink" w:val="0563C1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105ffd"/>
    <w:rPr/>
  </w:style>
  <w:style w:type="character" w:styleId="RodapChar" w:customStyle="1">
    <w:name w:val="Rodapé Char"/>
    <w:basedOn w:val="DefaultParagraphFont"/>
    <w:uiPriority w:val="99"/>
    <w:qFormat/>
    <w:rsid w:val="00105ffd"/>
    <w:rPr/>
  </w:style>
  <w:style w:type="character" w:styleId="Ttulo2Char" w:customStyle="1">
    <w:name w:val="Título 2 Char"/>
    <w:basedOn w:val="DefaultParagraphFont"/>
    <w:uiPriority w:val="9"/>
    <w:qFormat/>
    <w:rsid w:val="00f20251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Ttulo3Char" w:customStyle="1">
    <w:name w:val="Título 3 Char"/>
    <w:basedOn w:val="DefaultParagraphFont"/>
    <w:uiPriority w:val="9"/>
    <w:qFormat/>
    <w:rsid w:val="00f20251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5e0612"/>
    <w:pPr>
      <w:spacing w:lineRule="atLeast" w:line="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Western" w:customStyle="1">
    <w:name w:val="western"/>
    <w:basedOn w:val="Normal"/>
    <w:qFormat/>
    <w:rsid w:val="009f540d"/>
    <w:pPr>
      <w:spacing w:lineRule="atLeast" w:line="0" w:beforeAutospacing="1" w:afterAutospacing="1"/>
    </w:pPr>
    <w:rPr>
      <w:rFonts w:ascii="Times New Roman" w:hAnsi="Times New Roman" w:eastAsia="Times New Roman" w:cs="Times New Roman"/>
      <w:b/>
      <w:bCs/>
      <w:color w:val="00000A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05ff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05ff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LibreOffice/7.6.4.1$Windows_X86_64 LibreOffice_project/e19e193f88cd6c0525a17fb7a176ed8e6a3e2aa1</Application>
  <AppVersion>15.0000</AppVersion>
  <Pages>5</Pages>
  <Words>1453</Words>
  <Characters>7944</Characters>
  <CharactersWithSpaces>9351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2025-12-15T18:46:00Z</dcterms:created>
  <dc:creator>User</dc:creator>
  <dc:description/>
  <dc:language>pt-BR</dc:language>
  <cp:lastModifiedBy/>
  <dcterms:modified xsi:type="dcterms:W3CDTF">2025-12-15T18:03:37Z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